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C90B0" w14:textId="4A80C289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C68AA">
        <w:rPr>
          <w:rFonts w:cs="Arial"/>
          <w:noProof w:val="0"/>
          <w:sz w:val="22"/>
          <w:szCs w:val="22"/>
        </w:rPr>
        <w:t>3</w:t>
      </w:r>
      <w:r w:rsidR="004159BA">
        <w:rPr>
          <w:rFonts w:cs="Arial"/>
          <w:noProof w:val="0"/>
          <w:sz w:val="22"/>
          <w:szCs w:val="22"/>
        </w:rPr>
        <w:t>1132</w:t>
      </w:r>
    </w:p>
    <w:p w14:paraId="53979311" w14:textId="7026A537" w:rsidR="004E3939" w:rsidRPr="00DA53A0" w:rsidRDefault="005B0B83" w:rsidP="004E3939">
      <w:pPr>
        <w:pStyle w:val="a3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B2A5956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872D11">
        <w:rPr>
          <w:rFonts w:ascii="Arial" w:hAnsi="Arial" w:cs="Arial"/>
          <w:b/>
          <w:sz w:val="22"/>
          <w:szCs w:val="22"/>
        </w:rPr>
        <w:t xml:space="preserve">[DRAFT] </w:t>
      </w:r>
      <w:r w:rsidR="0063479C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4332A" w:rsidRPr="00C4332A">
        <w:rPr>
          <w:rFonts w:ascii="Arial" w:hAnsi="Arial" w:cs="Arial"/>
          <w:b/>
          <w:sz w:val="22"/>
          <w:szCs w:val="22"/>
        </w:rPr>
        <w:t>access to stand-alone non-public network services via PLMN and vice versa</w:t>
      </w:r>
    </w:p>
    <w:p w14:paraId="57C23DB4" w14:textId="74ABECD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4332A" w:rsidRPr="00C4332A">
        <w:rPr>
          <w:rFonts w:ascii="Arial" w:hAnsi="Arial" w:cs="Arial"/>
          <w:b/>
          <w:bCs/>
          <w:sz w:val="22"/>
          <w:szCs w:val="22"/>
        </w:rPr>
        <w:t>C1-232971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4332A" w:rsidRPr="00C4332A">
        <w:rPr>
          <w:rFonts w:ascii="Arial" w:hAnsi="Arial" w:cs="Arial"/>
          <w:b/>
          <w:bCs/>
          <w:sz w:val="22"/>
          <w:szCs w:val="22"/>
        </w:rPr>
        <w:t>access to stand-alone non-public network services via PLMN and vice versa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A703E4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485CC28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703E4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35E85865" w14:textId="4725454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703E4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30A527B0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16686F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C54BA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301CE47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C54BA"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DB83BD2" w14:textId="77777777" w:rsidR="005A3877" w:rsidRPr="00304DEF" w:rsidRDefault="00B97703" w:rsidP="005A387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A3877">
        <w:rPr>
          <w:rFonts w:ascii="Arial" w:hAnsi="Arial" w:cs="Arial"/>
          <w:b/>
          <w:bCs/>
          <w:sz w:val="22"/>
          <w:szCs w:val="22"/>
        </w:rPr>
        <w:t>Xiaonan Shi</w:t>
      </w:r>
    </w:p>
    <w:p w14:paraId="2FDBBD28" w14:textId="77777777" w:rsidR="005A3877" w:rsidRPr="00304DEF" w:rsidRDefault="005A3877" w:rsidP="005A387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shixiaonan@chinamobile.com</w:t>
      </w:r>
    </w:p>
    <w:p w14:paraId="67F1D706" w14:textId="1BF48784" w:rsidR="00B97703" w:rsidRPr="004E3939" w:rsidRDefault="005A3877" w:rsidP="005A387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+86 18810577369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29B2A6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A3877" w:rsidRPr="005A3877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372D2B8" w14:textId="70E3E9D1" w:rsidR="00647CF9" w:rsidRDefault="00647CF9" w:rsidP="00C91B15">
      <w:pPr>
        <w:rPr>
          <w:lang w:eastAsia="zh-CN"/>
        </w:rPr>
      </w:pPr>
      <w:r>
        <w:rPr>
          <w:lang w:eastAsia="zh-CN"/>
        </w:rPr>
        <w:t xml:space="preserve">SA1 thanks CT1 for this LS on </w:t>
      </w:r>
      <w:r w:rsidRPr="00647CF9">
        <w:rPr>
          <w:lang w:eastAsia="zh-CN"/>
        </w:rPr>
        <w:t>access to stand-alone non-public network services via PLMN and vice versa</w:t>
      </w:r>
      <w:r>
        <w:rPr>
          <w:lang w:eastAsia="zh-CN"/>
        </w:rPr>
        <w:t xml:space="preserve">. In the incoming LS, CT1 </w:t>
      </w:r>
      <w:r w:rsidR="0053596F">
        <w:rPr>
          <w:lang w:eastAsia="zh-CN"/>
        </w:rPr>
        <w:t>express the</w:t>
      </w:r>
      <w:r w:rsidR="00D445CD">
        <w:rPr>
          <w:lang w:eastAsia="zh-CN"/>
        </w:rPr>
        <w:t>y cannot reach</w:t>
      </w:r>
      <w:r w:rsidR="0053596F">
        <w:rPr>
          <w:lang w:eastAsia="zh-CN"/>
        </w:rPr>
        <w:t xml:space="preserve"> </w:t>
      </w:r>
      <w:r w:rsidR="00D445CD">
        <w:rPr>
          <w:lang w:eastAsia="zh-CN"/>
        </w:rPr>
        <w:t>consensus</w:t>
      </w:r>
      <w:r w:rsidR="0053596F">
        <w:rPr>
          <w:lang w:eastAsia="zh-CN"/>
        </w:rPr>
        <w:t xml:space="preserve"> about</w:t>
      </w:r>
      <w:r>
        <w:rPr>
          <w:lang w:eastAsia="zh-CN"/>
        </w:rPr>
        <w:t xml:space="preserve"> the following information:</w:t>
      </w:r>
    </w:p>
    <w:p w14:paraId="536D42F5" w14:textId="20EDF23D" w:rsidR="00C91B15" w:rsidRPr="00647CF9" w:rsidRDefault="00C91B15" w:rsidP="00C91B15">
      <w:pPr>
        <w:rPr>
          <w:i/>
        </w:rPr>
      </w:pPr>
      <w:r w:rsidRPr="00647CF9">
        <w:rPr>
          <w:i/>
        </w:rPr>
        <w:t>1. Whether a UE needs to take into account the non-public network services the UE is currently using when the UE selects a PLMN to access these non-public network services, to ensure service continuity (and vice versa)?</w:t>
      </w:r>
    </w:p>
    <w:p w14:paraId="21AE9A48" w14:textId="34F0BBF9" w:rsidR="00C91B15" w:rsidRPr="00647CF9" w:rsidRDefault="00C91B15" w:rsidP="00C91B15">
      <w:pPr>
        <w:rPr>
          <w:i/>
        </w:rPr>
      </w:pPr>
      <w:r w:rsidRPr="00647CF9">
        <w:rPr>
          <w:i/>
        </w:rPr>
        <w:t>2. Whether a UE needs to take into account which non-public network services the UE intends to access when the UE selects a PLMN to access the non-public network services, to ensure the selected PLMN has agreement/SLA with the non-public network (and vice versa)?</w:t>
      </w:r>
    </w:p>
    <w:p w14:paraId="0BFA6AE7" w14:textId="1A2F656E" w:rsidR="00B97703" w:rsidRDefault="00C91B15" w:rsidP="00C91B15">
      <w:pPr>
        <w:rPr>
          <w:i/>
        </w:rPr>
      </w:pPr>
      <w:r w:rsidRPr="00647CF9">
        <w:rPr>
          <w:i/>
        </w:rPr>
        <w:t>3. Can the UE use any RAT of a PLMN to access non-public network services via the PLMN or take into account RAT for service experience consistency of the non-public network services?</w:t>
      </w:r>
    </w:p>
    <w:p w14:paraId="2BAE9936" w14:textId="71987AB3" w:rsidR="00E21EDD" w:rsidRDefault="00E21EDD" w:rsidP="00E21EDD">
      <w:pPr>
        <w:rPr>
          <w:color w:val="000000"/>
          <w:lang w:val="en-US" w:eastAsia="zh-CN"/>
        </w:rPr>
      </w:pPr>
      <w:r w:rsidRPr="00E21EDD">
        <w:rPr>
          <w:lang w:eastAsia="zh-CN"/>
        </w:rPr>
        <w:t xml:space="preserve">In SA2, </w:t>
      </w:r>
      <w:r>
        <w:rPr>
          <w:rFonts w:hint="eastAsia"/>
          <w:color w:val="000000"/>
          <w:lang w:val="en-US" w:eastAsia="zh-CN"/>
        </w:rPr>
        <w:t>TS 23.501</w:t>
      </w:r>
      <w:r w:rsidR="0053596F">
        <w:rPr>
          <w:color w:val="000000"/>
          <w:lang w:val="en-US" w:eastAsia="zh-CN"/>
        </w:rPr>
        <w:t xml:space="preserve"> has followed the requirements from SA1 and</w:t>
      </w:r>
      <w:r>
        <w:rPr>
          <w:rFonts w:hint="eastAsia"/>
          <w:color w:val="000000"/>
          <w:lang w:val="en-US" w:eastAsia="zh-CN"/>
        </w:rPr>
        <w:t xml:space="preserve"> further specified PDU session continuity, reference architectures for underlay/overlay network, support QoS related to 5G system feature in clause </w:t>
      </w:r>
      <w:r>
        <w:rPr>
          <w:color w:val="000000"/>
          <w:lang w:val="en-US" w:eastAsia="zh-CN"/>
        </w:rPr>
        <w:t>5.30.2.</w:t>
      </w:r>
      <w:r>
        <w:rPr>
          <w:rFonts w:hint="eastAsia"/>
          <w:color w:val="000000"/>
          <w:lang w:val="en-US" w:eastAsia="zh-CN"/>
        </w:rPr>
        <w:t>7/5.30.2.8 and annex D.</w:t>
      </w:r>
      <w:r>
        <w:rPr>
          <w:color w:val="000000"/>
          <w:lang w:val="en-US" w:eastAsia="zh-CN"/>
        </w:rPr>
        <w:t xml:space="preserve"> </w:t>
      </w:r>
    </w:p>
    <w:p w14:paraId="7085B4E0" w14:textId="77777777" w:rsidR="00E9461F" w:rsidRDefault="00647CF9" w:rsidP="00C91B15">
      <w:pPr>
        <w:rPr>
          <w:iCs/>
          <w:lang w:val="en-US" w:eastAsia="zh-CN"/>
        </w:rPr>
      </w:pPr>
      <w:r>
        <w:rPr>
          <w:iCs/>
          <w:lang w:val="en-US" w:eastAsia="zh-CN"/>
        </w:rPr>
        <w:t xml:space="preserve">For question 1, </w:t>
      </w:r>
      <w:r w:rsidR="00E9461F">
        <w:rPr>
          <w:iCs/>
          <w:lang w:val="en-US" w:eastAsia="zh-CN"/>
        </w:rPr>
        <w:t>SA1 answer is yes.</w:t>
      </w:r>
    </w:p>
    <w:p w14:paraId="1F9DE2BE" w14:textId="1796844B" w:rsidR="00647CF9" w:rsidRDefault="00E9461F" w:rsidP="00C91B15">
      <w:pPr>
        <w:rPr>
          <w:iCs/>
          <w:lang w:val="en-US" w:eastAsia="zh-CN"/>
        </w:rPr>
      </w:pPr>
      <w:r>
        <w:rPr>
          <w:iCs/>
          <w:lang w:val="en-US" w:eastAsia="zh-CN"/>
        </w:rPr>
        <w:t xml:space="preserve">1. </w:t>
      </w:r>
      <w:r w:rsidR="009F412D">
        <w:rPr>
          <w:iCs/>
          <w:lang w:val="en-US" w:eastAsia="zh-CN"/>
        </w:rPr>
        <w:t xml:space="preserve">SA1 think a UE should take </w:t>
      </w:r>
      <w:r w:rsidR="009F412D" w:rsidRPr="009F412D">
        <w:rPr>
          <w:iCs/>
          <w:lang w:val="en-US" w:eastAsia="zh-CN"/>
        </w:rPr>
        <w:t>into account the non-public network services the UE is currently using when the UE selects a PLMN to access</w:t>
      </w:r>
      <w:r w:rsidR="009F412D">
        <w:rPr>
          <w:iCs/>
          <w:lang w:val="en-US" w:eastAsia="zh-CN"/>
        </w:rPr>
        <w:t xml:space="preserve">. As in TS 22.261, </w:t>
      </w:r>
    </w:p>
    <w:p w14:paraId="3D234AED" w14:textId="77777777" w:rsidR="009F412D" w:rsidRPr="00CB726A" w:rsidRDefault="009F412D" w:rsidP="009F412D">
      <w:pPr>
        <w:snapToGrid w:val="0"/>
        <w:ind w:leftChars="100" w:left="200"/>
        <w:rPr>
          <w:rFonts w:eastAsia="宋体"/>
          <w:i/>
          <w:color w:val="000000"/>
          <w:lang w:val="en-US" w:eastAsia="zh-CN"/>
        </w:rPr>
      </w:pPr>
      <w:r w:rsidRPr="00CB726A">
        <w:rPr>
          <w:rFonts w:eastAsia="宋体"/>
          <w:i/>
          <w:color w:val="000000"/>
          <w:lang w:val="en-US" w:eastAsia="zh-CN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0DFE30BB" w14:textId="77777777" w:rsidR="009F412D" w:rsidRPr="00CB726A" w:rsidRDefault="009F412D" w:rsidP="009F412D">
      <w:pPr>
        <w:snapToGrid w:val="0"/>
        <w:ind w:leftChars="200" w:left="400"/>
        <w:rPr>
          <w:rFonts w:eastAsia="宋体"/>
          <w:i/>
          <w:color w:val="000000"/>
          <w:lang w:val="en-US" w:eastAsia="zh-CN"/>
        </w:rPr>
      </w:pPr>
      <w:r w:rsidRPr="00CB726A">
        <w:rPr>
          <w:rFonts w:eastAsia="宋体"/>
          <w:i/>
          <w:color w:val="000000"/>
          <w:lang w:val="en-US" w:eastAsia="zh-CN"/>
        </w:rPr>
        <w:t>- access to subscribed PLMN services via the non-public network;</w:t>
      </w:r>
    </w:p>
    <w:p w14:paraId="6BA0261C" w14:textId="77777777" w:rsidR="009F412D" w:rsidRPr="00CB726A" w:rsidRDefault="009F412D" w:rsidP="009F412D">
      <w:pPr>
        <w:snapToGrid w:val="0"/>
        <w:ind w:leftChars="200" w:left="400"/>
        <w:rPr>
          <w:rFonts w:eastAsia="宋体"/>
          <w:i/>
          <w:color w:val="000000"/>
          <w:lang w:val="en-US" w:eastAsia="zh-CN"/>
        </w:rPr>
      </w:pPr>
      <w:r w:rsidRPr="00CB726A">
        <w:rPr>
          <w:rFonts w:eastAsia="宋体"/>
          <w:i/>
          <w:color w:val="000000"/>
          <w:lang w:val="en-US" w:eastAsia="zh-CN"/>
        </w:rPr>
        <w:t>- seamless service continuity for subscribed PLMN services between a non-public network and a PLMN;</w:t>
      </w:r>
    </w:p>
    <w:p w14:paraId="79E2F881" w14:textId="77777777" w:rsidR="009F412D" w:rsidRPr="00CB726A" w:rsidRDefault="009F412D" w:rsidP="009F412D">
      <w:pPr>
        <w:snapToGrid w:val="0"/>
        <w:ind w:leftChars="200" w:left="400"/>
        <w:rPr>
          <w:rFonts w:eastAsia="宋体"/>
          <w:i/>
          <w:color w:val="000000"/>
          <w:lang w:val="en-US" w:eastAsia="zh-CN"/>
        </w:rPr>
      </w:pPr>
      <w:r w:rsidRPr="00CB726A">
        <w:rPr>
          <w:rFonts w:eastAsia="宋体"/>
          <w:i/>
          <w:color w:val="000000"/>
          <w:lang w:val="en-US" w:eastAsia="zh-CN"/>
        </w:rPr>
        <w:t>- access to selected non-public network services via a PLMN;</w:t>
      </w:r>
    </w:p>
    <w:p w14:paraId="1C09C04F" w14:textId="0D1B098D" w:rsidR="009F412D" w:rsidRDefault="009F412D" w:rsidP="00A45169">
      <w:pPr>
        <w:ind w:leftChars="200" w:left="400"/>
        <w:rPr>
          <w:rFonts w:eastAsia="宋体"/>
          <w:i/>
          <w:color w:val="000000"/>
          <w:lang w:val="en-US" w:eastAsia="zh-CN"/>
        </w:rPr>
      </w:pPr>
      <w:r w:rsidRPr="00CB726A">
        <w:rPr>
          <w:rFonts w:eastAsia="宋体"/>
          <w:i/>
          <w:color w:val="000000"/>
          <w:lang w:val="en-US" w:eastAsia="zh-CN"/>
        </w:rPr>
        <w:t>- seamless service continuity for non-public network services between a non-</w:t>
      </w:r>
      <w:r w:rsidRPr="008850B7">
        <w:rPr>
          <w:rFonts w:eastAsia="宋体"/>
          <w:i/>
          <w:color w:val="000000"/>
          <w:lang w:val="en-US" w:eastAsia="zh-CN"/>
        </w:rPr>
        <w:t>public network and a PLMN.</w:t>
      </w:r>
    </w:p>
    <w:p w14:paraId="614A0BD6" w14:textId="2FFD64F1" w:rsidR="009F412D" w:rsidRDefault="00AD43E4" w:rsidP="009F412D">
      <w:pPr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lastRenderedPageBreak/>
        <w:t>SA1 think it</w:t>
      </w:r>
      <w:r w:rsidR="009F412D">
        <w:rPr>
          <w:rFonts w:eastAsia="宋体"/>
          <w:color w:val="000000"/>
          <w:lang w:val="en-US" w:eastAsia="zh-CN"/>
        </w:rPr>
        <w:t xml:space="preserve"> is assumed that in the agreement </w:t>
      </w:r>
      <w:r w:rsidR="009F412D" w:rsidRPr="009F412D">
        <w:rPr>
          <w:rFonts w:eastAsia="宋体"/>
          <w:color w:val="000000"/>
          <w:lang w:val="en-US" w:eastAsia="zh-CN"/>
        </w:rPr>
        <w:t>between the operators and service providers</w:t>
      </w:r>
      <w:r>
        <w:rPr>
          <w:rFonts w:eastAsia="宋体"/>
          <w:color w:val="000000"/>
          <w:lang w:val="en-US" w:eastAsia="zh-CN"/>
        </w:rPr>
        <w:t xml:space="preserve">, it should be clarified </w:t>
      </w:r>
      <w:r w:rsidR="000A099C">
        <w:rPr>
          <w:rFonts w:eastAsia="宋体"/>
          <w:color w:val="000000"/>
          <w:lang w:val="en-US" w:eastAsia="zh-CN"/>
        </w:rPr>
        <w:t xml:space="preserve">in which </w:t>
      </w:r>
      <w:r w:rsidR="000A099C" w:rsidRPr="0029659E">
        <w:rPr>
          <w:rFonts w:eastAsia="宋体"/>
          <w:color w:val="000000"/>
          <w:lang w:val="en-US" w:eastAsia="zh-CN"/>
        </w:rPr>
        <w:t>condition</w:t>
      </w:r>
      <w:r w:rsidR="0029659E">
        <w:rPr>
          <w:rFonts w:eastAsia="宋体"/>
          <w:color w:val="000000"/>
          <w:lang w:val="en-US" w:eastAsia="zh-CN"/>
        </w:rPr>
        <w:t xml:space="preserve"> (such as which service UE is currently using)</w:t>
      </w:r>
      <w:r w:rsidR="000A099C">
        <w:rPr>
          <w:rFonts w:eastAsia="宋体"/>
          <w:color w:val="000000"/>
          <w:lang w:val="en-US" w:eastAsia="zh-CN"/>
        </w:rPr>
        <w:t xml:space="preserve"> service continuity should be supported</w:t>
      </w:r>
      <w:r w:rsidR="002C51BC">
        <w:rPr>
          <w:rFonts w:eastAsia="宋体"/>
          <w:color w:val="000000"/>
          <w:lang w:val="en-US" w:eastAsia="zh-CN"/>
        </w:rPr>
        <w:t xml:space="preserve"> in order to</w:t>
      </w:r>
      <w:r w:rsidR="0029659E">
        <w:rPr>
          <w:rFonts w:eastAsia="宋体"/>
          <w:color w:val="000000"/>
          <w:lang w:val="en-US" w:eastAsia="zh-CN"/>
        </w:rPr>
        <w:t xml:space="preserve"> </w:t>
      </w:r>
      <w:r w:rsidR="002C51BC" w:rsidRPr="002C51BC">
        <w:rPr>
          <w:rFonts w:eastAsia="宋体"/>
          <w:color w:val="000000"/>
          <w:lang w:val="en-US" w:eastAsia="zh-CN"/>
        </w:rPr>
        <w:t>access to selected non-public network services via a PLMN</w:t>
      </w:r>
      <w:r>
        <w:rPr>
          <w:rFonts w:eastAsia="宋体"/>
          <w:color w:val="000000"/>
          <w:lang w:val="en-US" w:eastAsia="zh-CN"/>
        </w:rPr>
        <w:t>.</w:t>
      </w:r>
    </w:p>
    <w:p w14:paraId="7385F10C" w14:textId="2EF2F44B" w:rsidR="00E9461F" w:rsidRDefault="00E9461F" w:rsidP="009F412D">
      <w:pPr>
        <w:rPr>
          <w:iCs/>
          <w:lang w:val="en-US" w:eastAsia="zh-CN"/>
        </w:rPr>
      </w:pPr>
      <w:r>
        <w:rPr>
          <w:iCs/>
          <w:lang w:val="en-US" w:eastAsia="zh-CN"/>
        </w:rPr>
        <w:t xml:space="preserve">2. </w:t>
      </w:r>
      <w:r w:rsidR="00544A6E">
        <w:rPr>
          <w:iCs/>
          <w:lang w:val="en-US" w:eastAsia="zh-CN"/>
        </w:rPr>
        <w:t>For question 2,</w:t>
      </w:r>
      <w:r w:rsidR="00264AB3">
        <w:rPr>
          <w:iCs/>
          <w:lang w:val="en-US" w:eastAsia="zh-CN"/>
        </w:rPr>
        <w:t xml:space="preserve"> SA1 </w:t>
      </w:r>
      <w:r>
        <w:rPr>
          <w:iCs/>
          <w:lang w:val="en-US" w:eastAsia="zh-CN"/>
        </w:rPr>
        <w:t xml:space="preserve">answer is yes. </w:t>
      </w:r>
    </w:p>
    <w:p w14:paraId="4BB169BF" w14:textId="1FD329F8" w:rsidR="00544A6E" w:rsidRDefault="00CB726A" w:rsidP="009F412D">
      <w:pPr>
        <w:rPr>
          <w:iCs/>
          <w:lang w:val="en-US" w:eastAsia="zh-CN"/>
        </w:rPr>
      </w:pPr>
      <w:r>
        <w:rPr>
          <w:iCs/>
          <w:lang w:val="en-US" w:eastAsia="zh-CN"/>
        </w:rPr>
        <w:t xml:space="preserve">The reason is similar to the answer of question 1. </w:t>
      </w:r>
      <w:r w:rsidR="00916DBD">
        <w:rPr>
          <w:iCs/>
          <w:lang w:val="en-US" w:eastAsia="zh-CN"/>
        </w:rPr>
        <w:t>T</w:t>
      </w:r>
      <w:r w:rsidR="009C538F">
        <w:rPr>
          <w:iCs/>
          <w:lang w:val="en-US" w:eastAsia="zh-CN"/>
        </w:rPr>
        <w:t xml:space="preserve">he </w:t>
      </w:r>
      <w:r w:rsidR="009C538F" w:rsidRPr="009C538F">
        <w:rPr>
          <w:iCs/>
          <w:lang w:val="en-US" w:eastAsia="zh-CN"/>
        </w:rPr>
        <w:t>agreement between the operators and service providers</w:t>
      </w:r>
      <w:r w:rsidR="00DB1B8A">
        <w:rPr>
          <w:iCs/>
          <w:lang w:val="en-US" w:eastAsia="zh-CN"/>
        </w:rPr>
        <w:t xml:space="preserve"> ensure that </w:t>
      </w:r>
      <w:r w:rsidR="00916DBD">
        <w:rPr>
          <w:iCs/>
          <w:lang w:val="en-US" w:eastAsia="zh-CN"/>
        </w:rPr>
        <w:t>which NPN service can be access via which PL</w:t>
      </w:r>
      <w:r w:rsidR="004B1469">
        <w:rPr>
          <w:iCs/>
          <w:lang w:val="en-US" w:eastAsia="zh-CN"/>
        </w:rPr>
        <w:t>MN</w:t>
      </w:r>
      <w:r w:rsidR="00916DBD">
        <w:rPr>
          <w:iCs/>
          <w:lang w:val="en-US" w:eastAsia="zh-CN"/>
        </w:rPr>
        <w:t xml:space="preserve"> </w:t>
      </w:r>
      <w:r w:rsidR="00916DBD" w:rsidRPr="00647CF9">
        <w:rPr>
          <w:i/>
        </w:rPr>
        <w:t>(and vice versa)</w:t>
      </w:r>
      <w:r w:rsidR="00916DBD">
        <w:rPr>
          <w:iCs/>
          <w:lang w:val="en-US" w:eastAsia="zh-CN"/>
        </w:rPr>
        <w:t>.</w:t>
      </w:r>
      <w:r w:rsidR="00DB1B8A">
        <w:rPr>
          <w:iCs/>
          <w:lang w:val="en-US" w:eastAsia="zh-CN"/>
        </w:rPr>
        <w:t xml:space="preserve"> </w:t>
      </w:r>
      <w:r w:rsidR="002C51BC">
        <w:rPr>
          <w:iCs/>
          <w:lang w:val="en-US" w:eastAsia="zh-CN"/>
        </w:rPr>
        <w:t xml:space="preserve">In addition, many NPNs have very critical KPIs about service SLA when they provide service to users. </w:t>
      </w:r>
      <w:r w:rsidR="00916DBD">
        <w:rPr>
          <w:iCs/>
          <w:lang w:val="en-US" w:eastAsia="zh-CN"/>
        </w:rPr>
        <w:t>I</w:t>
      </w:r>
      <w:r w:rsidR="00DB1B8A">
        <w:rPr>
          <w:iCs/>
          <w:lang w:val="en-US" w:eastAsia="zh-CN"/>
        </w:rPr>
        <w:t xml:space="preserve">f </w:t>
      </w:r>
      <w:r w:rsidR="00916DBD">
        <w:rPr>
          <w:iCs/>
          <w:lang w:val="en-US" w:eastAsia="zh-CN"/>
        </w:rPr>
        <w:t xml:space="preserve">the NPN that UE intend to access do not have agreement with the PLMN the UE is going to use, </w:t>
      </w:r>
      <w:r w:rsidR="002F24F5">
        <w:rPr>
          <w:iCs/>
          <w:lang w:val="en-US" w:eastAsia="zh-CN"/>
        </w:rPr>
        <w:t xml:space="preserve">the critical KPI requirement will not be satisfied and </w:t>
      </w:r>
      <w:r w:rsidR="00916DBD">
        <w:rPr>
          <w:iCs/>
          <w:lang w:val="en-US" w:eastAsia="zh-CN"/>
        </w:rPr>
        <w:t xml:space="preserve">the access </w:t>
      </w:r>
      <w:r w:rsidR="002F24F5">
        <w:rPr>
          <w:iCs/>
          <w:lang w:val="en-US" w:eastAsia="zh-CN"/>
        </w:rPr>
        <w:t>will even</w:t>
      </w:r>
      <w:r w:rsidR="00916DBD">
        <w:rPr>
          <w:iCs/>
          <w:lang w:val="en-US" w:eastAsia="zh-CN"/>
        </w:rPr>
        <w:t xml:space="preserve"> fail. So a</w:t>
      </w:r>
      <w:r w:rsidR="00264AB3" w:rsidRPr="00264AB3">
        <w:rPr>
          <w:iCs/>
          <w:lang w:val="en-US" w:eastAsia="zh-CN"/>
        </w:rPr>
        <w:t xml:space="preserve"> UE needs to take into account which </w:t>
      </w:r>
      <w:r w:rsidR="00264AB3">
        <w:rPr>
          <w:iCs/>
          <w:lang w:val="en-US" w:eastAsia="zh-CN"/>
        </w:rPr>
        <w:t>NPN</w:t>
      </w:r>
      <w:r w:rsidR="00264AB3" w:rsidRPr="00264AB3">
        <w:rPr>
          <w:iCs/>
          <w:lang w:val="en-US" w:eastAsia="zh-CN"/>
        </w:rPr>
        <w:t xml:space="preserve"> services the UE intends to access when the UE selects a PLMN to access the </w:t>
      </w:r>
      <w:r w:rsidR="00264AB3">
        <w:rPr>
          <w:iCs/>
          <w:lang w:val="en-US" w:eastAsia="zh-CN"/>
        </w:rPr>
        <w:t>NPN</w:t>
      </w:r>
      <w:r w:rsidR="00264AB3" w:rsidRPr="00264AB3">
        <w:rPr>
          <w:iCs/>
          <w:lang w:val="en-US" w:eastAsia="zh-CN"/>
        </w:rPr>
        <w:t xml:space="preserve"> services, to ensure the selected PLMN has agreement/SLA with the </w:t>
      </w:r>
      <w:r w:rsidR="00264AB3">
        <w:rPr>
          <w:iCs/>
          <w:lang w:val="en-US" w:eastAsia="zh-CN"/>
        </w:rPr>
        <w:t>NPN</w:t>
      </w:r>
      <w:r w:rsidR="00264AB3" w:rsidRPr="00264AB3">
        <w:rPr>
          <w:iCs/>
          <w:lang w:val="en-US" w:eastAsia="zh-CN"/>
        </w:rPr>
        <w:t xml:space="preserve"> (and vice versa)</w:t>
      </w:r>
      <w:r w:rsidR="002F24F5">
        <w:rPr>
          <w:iCs/>
          <w:lang w:val="en-US" w:eastAsia="zh-CN"/>
        </w:rPr>
        <w:t>, so that the KPI requirement of this service can be satified</w:t>
      </w:r>
      <w:bookmarkStart w:id="10" w:name="_GoBack"/>
      <w:bookmarkEnd w:id="10"/>
      <w:r w:rsidR="00264AB3">
        <w:rPr>
          <w:iCs/>
          <w:lang w:val="en-US" w:eastAsia="zh-CN"/>
        </w:rPr>
        <w:t>.</w:t>
      </w:r>
      <w:r w:rsidR="00BD0B55">
        <w:rPr>
          <w:iCs/>
          <w:lang w:val="en-US" w:eastAsia="zh-CN"/>
        </w:rPr>
        <w:t xml:space="preserve"> </w:t>
      </w:r>
    </w:p>
    <w:p w14:paraId="6712F023" w14:textId="7635D93D" w:rsidR="00E9461F" w:rsidRDefault="00E9461F" w:rsidP="00DB6B45">
      <w:pPr>
        <w:rPr>
          <w:iCs/>
          <w:lang w:val="en-US" w:eastAsia="zh-CN"/>
        </w:rPr>
      </w:pPr>
      <w:r>
        <w:rPr>
          <w:iCs/>
          <w:lang w:val="en-US" w:eastAsia="zh-CN"/>
        </w:rPr>
        <w:t xml:space="preserve">3. </w:t>
      </w:r>
      <w:r w:rsidR="00DB6B45">
        <w:rPr>
          <w:iCs/>
          <w:lang w:val="en-US" w:eastAsia="zh-CN"/>
        </w:rPr>
        <w:t xml:space="preserve">For question 3, </w:t>
      </w:r>
      <w:r>
        <w:rPr>
          <w:iCs/>
          <w:lang w:val="en-US" w:eastAsia="zh-CN"/>
        </w:rPr>
        <w:t>SA1 answer is no</w:t>
      </w:r>
      <w:r w:rsidR="00D445CD">
        <w:rPr>
          <w:iCs/>
          <w:lang w:val="en-US" w:eastAsia="zh-CN"/>
        </w:rPr>
        <w:t xml:space="preserve">, </w:t>
      </w:r>
      <w:r w:rsidR="00D445CD" w:rsidRPr="00D445CD">
        <w:rPr>
          <w:iCs/>
          <w:lang w:val="en-US" w:eastAsia="zh-CN"/>
        </w:rPr>
        <w:t>UE</w:t>
      </w:r>
      <w:r w:rsidR="00D445CD">
        <w:rPr>
          <w:iCs/>
          <w:lang w:val="en-US" w:eastAsia="zh-CN"/>
        </w:rPr>
        <w:t xml:space="preserve"> cannot</w:t>
      </w:r>
      <w:r w:rsidR="00D445CD" w:rsidRPr="00D445CD">
        <w:rPr>
          <w:iCs/>
          <w:lang w:val="en-US" w:eastAsia="zh-CN"/>
        </w:rPr>
        <w:t xml:space="preserve"> use any RAT of a PLMN to access non-public network services via the PLMN</w:t>
      </w:r>
      <w:r w:rsidR="00D445CD">
        <w:rPr>
          <w:iCs/>
          <w:lang w:val="en-US" w:eastAsia="zh-CN"/>
        </w:rPr>
        <w:t xml:space="preserve">, </w:t>
      </w:r>
      <w:r w:rsidR="00C029FB">
        <w:rPr>
          <w:iCs/>
          <w:lang w:val="en-US" w:eastAsia="zh-CN"/>
        </w:rPr>
        <w:t xml:space="preserve">and UE </w:t>
      </w:r>
      <w:r w:rsidR="00B23DD5">
        <w:rPr>
          <w:iCs/>
          <w:lang w:val="en-US" w:eastAsia="zh-CN"/>
        </w:rPr>
        <w:t xml:space="preserve">should </w:t>
      </w:r>
      <w:r w:rsidR="00C029FB" w:rsidRPr="00C029FB">
        <w:rPr>
          <w:iCs/>
          <w:lang w:val="en-US" w:eastAsia="zh-CN"/>
        </w:rPr>
        <w:t>take into account RAT for service experience consistency of the non-public network services</w:t>
      </w:r>
    </w:p>
    <w:p w14:paraId="4C8D5711" w14:textId="745BB8AC" w:rsidR="00DB6B45" w:rsidRPr="009F412D" w:rsidRDefault="00E9461F" w:rsidP="00DB6B45">
      <w:pPr>
        <w:rPr>
          <w:iCs/>
          <w:lang w:val="en-US" w:eastAsia="zh-CN"/>
        </w:rPr>
      </w:pPr>
      <w:r>
        <w:rPr>
          <w:iCs/>
          <w:lang w:val="en-US" w:eastAsia="zh-CN"/>
        </w:rPr>
        <w:t>I</w:t>
      </w:r>
      <w:r w:rsidR="0001384E">
        <w:rPr>
          <w:iCs/>
          <w:lang w:val="en-US" w:eastAsia="zh-CN"/>
        </w:rPr>
        <w:t xml:space="preserve">n TS 22.261, </w:t>
      </w:r>
      <w:r w:rsidR="00751082">
        <w:rPr>
          <w:iCs/>
          <w:lang w:val="en-US" w:eastAsia="zh-CN"/>
        </w:rPr>
        <w:t xml:space="preserve">as the scope is within </w:t>
      </w:r>
      <w:r w:rsidR="00751082" w:rsidRPr="00736B3F">
        <w:t>5G system</w:t>
      </w:r>
      <w:r w:rsidR="00751082" w:rsidRPr="00751082">
        <w:t xml:space="preserve"> </w:t>
      </w:r>
      <w:r w:rsidR="00751082" w:rsidRPr="00216988">
        <w:t xml:space="preserve">including a </w:t>
      </w:r>
      <w:r w:rsidR="00751082" w:rsidRPr="00144EC0">
        <w:t xml:space="preserve">UE, NG-RAN, </w:t>
      </w:r>
      <w:r w:rsidR="00751082">
        <w:t xml:space="preserve">and </w:t>
      </w:r>
      <w:r w:rsidR="00751082" w:rsidRPr="00144EC0">
        <w:t>5G Core network</w:t>
      </w:r>
      <w:r w:rsidR="00751082">
        <w:t>,</w:t>
      </w:r>
      <w:r w:rsidR="00751082">
        <w:rPr>
          <w:iCs/>
          <w:lang w:val="en-US" w:eastAsia="zh-CN"/>
        </w:rPr>
        <w:t xml:space="preserve"> </w:t>
      </w:r>
      <w:r w:rsidR="0001384E">
        <w:rPr>
          <w:iCs/>
          <w:lang w:val="en-US" w:eastAsia="zh-CN"/>
        </w:rPr>
        <w:t xml:space="preserve">the condition is under 5G network. So SA1 don’t think a </w:t>
      </w:r>
      <w:r w:rsidR="0001384E" w:rsidRPr="0001384E">
        <w:rPr>
          <w:iCs/>
          <w:lang w:val="en-US" w:eastAsia="zh-CN"/>
        </w:rPr>
        <w:t xml:space="preserve">UE </w:t>
      </w:r>
      <w:r w:rsidR="0001384E">
        <w:rPr>
          <w:iCs/>
          <w:lang w:val="en-US" w:eastAsia="zh-CN"/>
        </w:rPr>
        <w:t xml:space="preserve">can </w:t>
      </w:r>
      <w:r w:rsidR="0001384E" w:rsidRPr="0001384E">
        <w:rPr>
          <w:iCs/>
          <w:lang w:val="en-US" w:eastAsia="zh-CN"/>
        </w:rPr>
        <w:t>use any RAT of a PLMN to access non-public network services via the PLMN</w:t>
      </w:r>
      <w:r w:rsidR="0001384E">
        <w:rPr>
          <w:iCs/>
          <w:lang w:val="en-US" w:eastAsia="zh-CN"/>
        </w:rPr>
        <w:t>.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703818F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4B1469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88B7090" w14:textId="152A02CE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869F05F" w14:textId="7F106F14" w:rsidR="00B97703" w:rsidRPr="00017F23" w:rsidRDefault="001D77AF" w:rsidP="00017F23">
      <w:pPr>
        <w:rPr>
          <w:i/>
          <w:iCs/>
          <w:color w:val="0070C0"/>
        </w:rPr>
      </w:pPr>
      <w:r w:rsidRPr="00F52087">
        <w:t xml:space="preserve">SA1 asks </w:t>
      </w:r>
      <w:r w:rsidR="000C54BA">
        <w:t>CT1</w:t>
      </w:r>
      <w:r w:rsidRPr="00F52087">
        <w:t xml:space="preserve"> to take </w:t>
      </w:r>
      <w:r w:rsidR="0001384E">
        <w:t>the above answers</w:t>
      </w:r>
      <w:r w:rsidRPr="00F52087">
        <w:t xml:space="preserve">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1" w:name="OLE_LINK55"/>
      <w:bookmarkStart w:id="12" w:name="OLE_LINK56"/>
      <w:bookmarkStart w:id="13" w:name="OLE_LINK53"/>
      <w:bookmarkStart w:id="14" w:name="OLE_LINK54"/>
      <w:r w:rsidRPr="005B0B83">
        <w:t>SA1#103</w:t>
      </w:r>
      <w:r w:rsidRPr="005B0B83">
        <w:tab/>
      </w:r>
      <w:bookmarkEnd w:id="11"/>
      <w:bookmarkEnd w:id="12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3"/>
    <w:bookmarkEnd w:id="14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3F89C0" w14:textId="77777777" w:rsidR="009A471A" w:rsidRDefault="009A471A">
      <w:pPr>
        <w:spacing w:after="0"/>
      </w:pPr>
      <w:r>
        <w:separator/>
      </w:r>
    </w:p>
  </w:endnote>
  <w:endnote w:type="continuationSeparator" w:id="0">
    <w:p w14:paraId="5BA58E6E" w14:textId="77777777" w:rsidR="009A471A" w:rsidRDefault="009A47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9F7FD6" w14:textId="77777777" w:rsidR="009A471A" w:rsidRDefault="009A471A">
      <w:pPr>
        <w:spacing w:after="0"/>
      </w:pPr>
      <w:r>
        <w:separator/>
      </w:r>
    </w:p>
  </w:footnote>
  <w:footnote w:type="continuationSeparator" w:id="0">
    <w:p w14:paraId="61B854BE" w14:textId="77777777" w:rsidR="009A471A" w:rsidRDefault="009A47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384E"/>
    <w:rsid w:val="00014DF1"/>
    <w:rsid w:val="00017F23"/>
    <w:rsid w:val="000A099C"/>
    <w:rsid w:val="000C54BA"/>
    <w:rsid w:val="000D1ADF"/>
    <w:rsid w:val="000F6242"/>
    <w:rsid w:val="0010276C"/>
    <w:rsid w:val="00113928"/>
    <w:rsid w:val="00135E78"/>
    <w:rsid w:val="00153FE2"/>
    <w:rsid w:val="0019251F"/>
    <w:rsid w:val="001C5CF7"/>
    <w:rsid w:val="001D50E9"/>
    <w:rsid w:val="001D77AF"/>
    <w:rsid w:val="00264AB3"/>
    <w:rsid w:val="0029659E"/>
    <w:rsid w:val="002C51BC"/>
    <w:rsid w:val="002F1940"/>
    <w:rsid w:val="002F24F5"/>
    <w:rsid w:val="00304DEF"/>
    <w:rsid w:val="00344CD5"/>
    <w:rsid w:val="00376397"/>
    <w:rsid w:val="00383545"/>
    <w:rsid w:val="004159BA"/>
    <w:rsid w:val="00433500"/>
    <w:rsid w:val="00433F71"/>
    <w:rsid w:val="00440D43"/>
    <w:rsid w:val="004B1469"/>
    <w:rsid w:val="004E3939"/>
    <w:rsid w:val="0053596F"/>
    <w:rsid w:val="00544A6E"/>
    <w:rsid w:val="00572763"/>
    <w:rsid w:val="005A3877"/>
    <w:rsid w:val="005B0B83"/>
    <w:rsid w:val="005C1E4F"/>
    <w:rsid w:val="005F6EA1"/>
    <w:rsid w:val="0063479C"/>
    <w:rsid w:val="00647CF9"/>
    <w:rsid w:val="00751082"/>
    <w:rsid w:val="007F41C6"/>
    <w:rsid w:val="007F4F92"/>
    <w:rsid w:val="0084734A"/>
    <w:rsid w:val="00872D11"/>
    <w:rsid w:val="008D772F"/>
    <w:rsid w:val="00916DBD"/>
    <w:rsid w:val="009907F6"/>
    <w:rsid w:val="0099764C"/>
    <w:rsid w:val="009A471A"/>
    <w:rsid w:val="009C538F"/>
    <w:rsid w:val="009D6F84"/>
    <w:rsid w:val="009F412D"/>
    <w:rsid w:val="00A45169"/>
    <w:rsid w:val="00A51EF5"/>
    <w:rsid w:val="00A53463"/>
    <w:rsid w:val="00A55A6C"/>
    <w:rsid w:val="00A703E4"/>
    <w:rsid w:val="00A91C7B"/>
    <w:rsid w:val="00AC1F92"/>
    <w:rsid w:val="00AD43E4"/>
    <w:rsid w:val="00AF4274"/>
    <w:rsid w:val="00B01115"/>
    <w:rsid w:val="00B23DD5"/>
    <w:rsid w:val="00B548F2"/>
    <w:rsid w:val="00B97703"/>
    <w:rsid w:val="00BD0B55"/>
    <w:rsid w:val="00C029FB"/>
    <w:rsid w:val="00C37814"/>
    <w:rsid w:val="00C4332A"/>
    <w:rsid w:val="00C56A1A"/>
    <w:rsid w:val="00C81301"/>
    <w:rsid w:val="00C91B15"/>
    <w:rsid w:val="00CB726A"/>
    <w:rsid w:val="00CF6087"/>
    <w:rsid w:val="00D445CD"/>
    <w:rsid w:val="00D52473"/>
    <w:rsid w:val="00DB1B8A"/>
    <w:rsid w:val="00DB6B45"/>
    <w:rsid w:val="00DC68AA"/>
    <w:rsid w:val="00E1224D"/>
    <w:rsid w:val="00E21EDD"/>
    <w:rsid w:val="00E9461F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B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0276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0276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0276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0276C"/>
    <w:pPr>
      <w:outlineLvl w:val="5"/>
    </w:pPr>
  </w:style>
  <w:style w:type="paragraph" w:styleId="7">
    <w:name w:val="heading 7"/>
    <w:basedOn w:val="H6"/>
    <w:next w:val="a"/>
    <w:qFormat/>
    <w:rsid w:val="0010276C"/>
    <w:pPr>
      <w:outlineLvl w:val="6"/>
    </w:pPr>
  </w:style>
  <w:style w:type="paragraph" w:styleId="8">
    <w:name w:val="heading 8"/>
    <w:basedOn w:val="1"/>
    <w:next w:val="a"/>
    <w:qFormat/>
    <w:rsid w:val="0010276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276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10276C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10276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10276C"/>
    <w:pPr>
      <w:spacing w:before="180"/>
      <w:ind w:left="2693" w:hanging="2693"/>
    </w:pPr>
    <w:rPr>
      <w:b/>
    </w:rPr>
  </w:style>
  <w:style w:type="paragraph" w:styleId="10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0276C"/>
    <w:pPr>
      <w:ind w:left="1701" w:hanging="1701"/>
    </w:pPr>
  </w:style>
  <w:style w:type="paragraph" w:styleId="40">
    <w:name w:val="toc 4"/>
    <w:basedOn w:val="30"/>
    <w:semiHidden/>
    <w:rsid w:val="0010276C"/>
    <w:pPr>
      <w:ind w:left="1418" w:hanging="1418"/>
    </w:pPr>
  </w:style>
  <w:style w:type="paragraph" w:styleId="30">
    <w:name w:val="toc 3"/>
    <w:basedOn w:val="21"/>
    <w:semiHidden/>
    <w:rsid w:val="0010276C"/>
    <w:pPr>
      <w:ind w:left="1134" w:hanging="1134"/>
    </w:pPr>
  </w:style>
  <w:style w:type="paragraph" w:styleId="21">
    <w:name w:val="toc 2"/>
    <w:basedOn w:val="10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0276C"/>
    <w:pPr>
      <w:ind w:left="284"/>
    </w:pPr>
  </w:style>
  <w:style w:type="paragraph" w:styleId="11">
    <w:name w:val="index 1"/>
    <w:basedOn w:val="a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0276C"/>
    <w:pPr>
      <w:outlineLvl w:val="9"/>
    </w:pPr>
  </w:style>
  <w:style w:type="paragraph" w:styleId="23">
    <w:name w:val="List Number 2"/>
    <w:basedOn w:val="ae"/>
    <w:semiHidden/>
    <w:rsid w:val="0010276C"/>
    <w:pPr>
      <w:ind w:left="851"/>
    </w:pPr>
  </w:style>
  <w:style w:type="character" w:styleId="af">
    <w:name w:val="footnote reference"/>
    <w:basedOn w:val="a0"/>
    <w:semiHidden/>
    <w:rsid w:val="0010276C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a"/>
    <w:rsid w:val="0010276C"/>
    <w:pPr>
      <w:keepLines/>
      <w:ind w:left="1135" w:hanging="851"/>
    </w:pPr>
  </w:style>
  <w:style w:type="paragraph" w:styleId="90">
    <w:name w:val="toc 9"/>
    <w:basedOn w:val="80"/>
    <w:semiHidden/>
    <w:rsid w:val="0010276C"/>
    <w:pPr>
      <w:ind w:left="1418" w:hanging="1418"/>
    </w:pPr>
  </w:style>
  <w:style w:type="paragraph" w:customStyle="1" w:styleId="EX">
    <w:name w:val="EX"/>
    <w:basedOn w:val="a"/>
    <w:rsid w:val="0010276C"/>
    <w:pPr>
      <w:keepLines/>
      <w:ind w:left="1702" w:hanging="1418"/>
    </w:pPr>
  </w:style>
  <w:style w:type="paragraph" w:customStyle="1" w:styleId="FP">
    <w:name w:val="FP"/>
    <w:basedOn w:val="a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60">
    <w:name w:val="toc 6"/>
    <w:basedOn w:val="50"/>
    <w:next w:val="a"/>
    <w:semiHidden/>
    <w:rsid w:val="0010276C"/>
    <w:pPr>
      <w:ind w:left="1985" w:hanging="1985"/>
    </w:pPr>
  </w:style>
  <w:style w:type="paragraph" w:styleId="70">
    <w:name w:val="toc 7"/>
    <w:basedOn w:val="60"/>
    <w:next w:val="a"/>
    <w:semiHidden/>
    <w:rsid w:val="0010276C"/>
    <w:pPr>
      <w:ind w:left="2268" w:hanging="2268"/>
    </w:pPr>
  </w:style>
  <w:style w:type="paragraph" w:styleId="24">
    <w:name w:val="List Bullet 2"/>
    <w:basedOn w:val="af2"/>
    <w:semiHidden/>
    <w:rsid w:val="0010276C"/>
    <w:pPr>
      <w:ind w:left="851"/>
    </w:pPr>
  </w:style>
  <w:style w:type="paragraph" w:styleId="31">
    <w:name w:val="List Bullet 3"/>
    <w:basedOn w:val="24"/>
    <w:semiHidden/>
    <w:rsid w:val="0010276C"/>
    <w:pPr>
      <w:ind w:left="1135"/>
    </w:pPr>
  </w:style>
  <w:style w:type="paragraph" w:styleId="ae">
    <w:name w:val="List Number"/>
    <w:basedOn w:val="a8"/>
    <w:semiHidden/>
    <w:rsid w:val="0010276C"/>
  </w:style>
  <w:style w:type="paragraph" w:customStyle="1" w:styleId="EQ">
    <w:name w:val="EQ"/>
    <w:basedOn w:val="a"/>
    <w:next w:val="a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5"/>
    <w:next w:val="a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a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25">
    <w:name w:val="List 2"/>
    <w:basedOn w:val="a8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10276C"/>
    <w:pPr>
      <w:ind w:left="1135"/>
    </w:pPr>
  </w:style>
  <w:style w:type="paragraph" w:styleId="41">
    <w:name w:val="List 4"/>
    <w:basedOn w:val="32"/>
    <w:semiHidden/>
    <w:rsid w:val="0010276C"/>
    <w:pPr>
      <w:ind w:left="1418"/>
    </w:pPr>
  </w:style>
  <w:style w:type="paragraph" w:styleId="51">
    <w:name w:val="List 5"/>
    <w:basedOn w:val="41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a8">
    <w:name w:val="List"/>
    <w:basedOn w:val="a"/>
    <w:semiHidden/>
    <w:rsid w:val="0010276C"/>
    <w:pPr>
      <w:ind w:left="568" w:hanging="284"/>
    </w:pPr>
  </w:style>
  <w:style w:type="paragraph" w:styleId="af2">
    <w:name w:val="List Bullet"/>
    <w:basedOn w:val="a8"/>
    <w:semiHidden/>
    <w:rsid w:val="0010276C"/>
  </w:style>
  <w:style w:type="paragraph" w:styleId="42">
    <w:name w:val="List Bullet 4"/>
    <w:basedOn w:val="31"/>
    <w:semiHidden/>
    <w:rsid w:val="0010276C"/>
    <w:pPr>
      <w:ind w:left="1418"/>
    </w:pPr>
  </w:style>
  <w:style w:type="paragraph" w:styleId="52">
    <w:name w:val="List Bullet 5"/>
    <w:basedOn w:val="42"/>
    <w:semiHidden/>
    <w:rsid w:val="0010276C"/>
    <w:pPr>
      <w:ind w:left="1702"/>
    </w:pPr>
  </w:style>
  <w:style w:type="paragraph" w:customStyle="1" w:styleId="B2">
    <w:name w:val="B2"/>
    <w:basedOn w:val="25"/>
    <w:rsid w:val="0010276C"/>
  </w:style>
  <w:style w:type="paragraph" w:customStyle="1" w:styleId="B3">
    <w:name w:val="B3"/>
    <w:basedOn w:val="32"/>
    <w:rsid w:val="0010276C"/>
  </w:style>
  <w:style w:type="paragraph" w:customStyle="1" w:styleId="B4">
    <w:name w:val="B4"/>
    <w:basedOn w:val="41"/>
    <w:rsid w:val="0010276C"/>
  </w:style>
  <w:style w:type="paragraph" w:customStyle="1" w:styleId="B5">
    <w:name w:val="B5"/>
    <w:basedOn w:val="51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E9461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 Xiaonan</cp:lastModifiedBy>
  <cp:revision>21</cp:revision>
  <cp:lastPrinted>2002-04-23T07:10:00Z</cp:lastPrinted>
  <dcterms:created xsi:type="dcterms:W3CDTF">2023-05-11T12:40:00Z</dcterms:created>
  <dcterms:modified xsi:type="dcterms:W3CDTF">2023-05-12T11:05:00Z</dcterms:modified>
</cp:coreProperties>
</file>